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33" w:rsidRDefault="00A05633" w:rsidP="00A05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bookmarkStart w:id="0" w:name="_GoBack"/>
      <w:r w:rsidRPr="00A0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Priprema i provedba PCI projekta</w:t>
      </w:r>
    </w:p>
    <w:bookmarkEnd w:id="0"/>
    <w:p w:rsidR="00A05633" w:rsidRPr="00A05633" w:rsidRDefault="00A05633" w:rsidP="00A05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 i provedba PCI projekata provodi se u skladu s Uredbom (EU) br. 347/2013, a posebice:</w:t>
      </w:r>
    </w:p>
    <w:p w:rsidR="00A05633" w:rsidRPr="00A05633" w:rsidRDefault="00A05633" w:rsidP="00A0563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  <w:t>Priprema i izrada plana provedbe</w:t>
      </w:r>
      <w:r w:rsidRPr="00A05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:rsidR="00A05633" w:rsidRDefault="00A05633" w:rsidP="00A0563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05633" w:rsidRPr="00A05633" w:rsidRDefault="00A05633" w:rsidP="00A0563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Promotori projekta izrađuju plan provedbe za projekte od zajedničkog interesa, uključujući raspored za svaki od sljedećeg: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(a) studije izvedivosti i projektne studije;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(b) odobrenje nacionalnog regulatornog tijela ili nekog drugog dotičnog tijela;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(c) izgradnju i puštanje u rad;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(d) izdavanje dozvola iz članka 10. stavka 4. točke (b) Uredbe (EU) br. 347/2013</w:t>
      </w:r>
    </w:p>
    <w:p w:rsid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(e) dužan je svoje projekte provesti Uredbom (EU) br. 347/2013</w:t>
      </w:r>
    </w:p>
    <w:p w:rsidR="00A05633" w:rsidRPr="00A05633" w:rsidRDefault="00A05633" w:rsidP="00A0563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</w:pPr>
      <w:r w:rsidRPr="00A05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  <w:t>Godišnja izvješća</w:t>
      </w:r>
    </w:p>
    <w:p w:rsidR="00A05633" w:rsidRPr="00A05633" w:rsidRDefault="00A05633" w:rsidP="00A0563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Do 31. ožujka svake godine nakon godine uključivanja projekta od zajedničkog interesa na popis Unije u skladu s člankom 3. Uredbe, promotori projekta podnose godišnje izvješće, za svaki projekt koji pripada kategorijama navedenima u Prilogu II.1. i 2. Uredbe, nadležnom tijelu iz članka 8. Uredbe i bilo Agenciji ili, za projekte koji pripadaju kategorijama navedenima u Prilogu II.3. i 4. Uredbe, dotičnoj skupini. U tom je izvješću detaljno opisano sljedeće:</w:t>
      </w:r>
    </w:p>
    <w:p w:rsidR="00A05633" w:rsidRPr="00A05633" w:rsidRDefault="00A05633" w:rsidP="00A05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(a) napredak postignut na razvoju, izgradnji i puštanju projekta u rad, posebno u pogledu postupaka izdavanja dozvola i savjetovanja;</w:t>
      </w:r>
    </w:p>
    <w:p w:rsidR="00A05633" w:rsidRPr="00A05633" w:rsidRDefault="00A05633" w:rsidP="00A05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(b) prema potrebi, kašnjenja u odnosu na plan provedbe, razlozi takvih kašnjenja i drugih teškoća na koje se naišlo;</w:t>
      </w:r>
    </w:p>
    <w:p w:rsidR="00A05633" w:rsidRPr="00A05633" w:rsidRDefault="00A05633" w:rsidP="00A05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(c) prema potrebi, revidirani plan čiji je cilj prevladavanje kašnjenja.</w:t>
      </w:r>
    </w:p>
    <w:p w:rsidR="00A05633" w:rsidRDefault="00A05633" w:rsidP="00A056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 </w:t>
      </w: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05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  <w:t>3. Izrada koncepta sudjelovanja javnosti</w:t>
      </w:r>
    </w:p>
    <w:p w:rsidR="00A05633" w:rsidRDefault="00A05633" w:rsidP="00A056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Promotor projekta, unutar okvirnog razdoblja od tri mjeseca od početka postupka izdavanja dozvola u skladu s člankom 10. stavkom 1. točkom (a) ove Uredbe (EU) br. 347/2013, izrađuje i dostavlja nadležnom tijelu koncept sudjelovanja javnosti, pridržavajući se postupka navedenog u priručniku iz stavka 1. i </w:t>
      </w:r>
      <w:r w:rsidRPr="00A0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skladu sa smjernicama navedenima u Prilogu VI ove Uredbe (EU) br. 347/2013</w:t>
      </w: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Nadležno tijelo zahtijeva izmjene ili odobrava koncept sudjelovanja javnosti u roku od tri mjeseca; pritom nadležno tijelo uzima u obzir svaki oblik sudjelovanja javnosti i javnog savjetovanja provedenog prije početka postupka izdavanja dozvola, u mjeri u kojoj je takvo sudjelovanje javnosti i javno savjetovanje ispunilo zahtjeve iz ovog članka. HR 240 Službeni list Europske unije 12/Sv. 5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  <w:lastRenderedPageBreak/>
        <w:t>4.</w:t>
      </w:r>
      <w:r w:rsidRPr="00A05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r-HR"/>
        </w:rPr>
        <w:t>Izrada i redovito ažuriranje internetskih stranica projekata</w:t>
      </w: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 </w:t>
      </w:r>
    </w:p>
    <w:p w:rsidR="00A05633" w:rsidRPr="00A05633" w:rsidRDefault="00A05633" w:rsidP="00A0563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Na internetskoj stranici projekta objavljuje se najmanje sljedeće: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(a) informativni letak iz točke (5) Uredbe (EU) br. 347/2013.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(b)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tehnički i redovito ažurirani sažetak na najviše 50 stranica s opisom trenutačnog statusa projekta i jasnim navođenjem, u slučaju ažuriranja, promjena u odnosu na prijašnje verzije;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(c) planovi projekta i javnog savjetovanja s jasno navedenim datumima i lokacijama javnih savjetovanja i rasprava te predložena problematika u vezi s tim raspravama;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(d) kontaktni podaci s ciljem dobivanja potpunih dokumenta za podnošenje zahtjeva;</w:t>
      </w:r>
    </w:p>
    <w:p w:rsidR="00A05633" w:rsidRPr="00A05633" w:rsidRDefault="00A05633" w:rsidP="00A05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(e) kontaktni podaci za prenošenje komentara i primjedbi tijekom javnih savjetovanja.</w:t>
      </w:r>
    </w:p>
    <w:p w:rsidR="00A05633" w:rsidRPr="00A05633" w:rsidRDefault="00A05633" w:rsidP="00A056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5522CF" w:rsidRPr="00A05633" w:rsidRDefault="005522CF" w:rsidP="00A05633">
      <w:pPr>
        <w:rPr>
          <w:rFonts w:ascii="Times New Roman" w:hAnsi="Times New Roman" w:cs="Times New Roman"/>
          <w:sz w:val="24"/>
          <w:szCs w:val="24"/>
        </w:rPr>
      </w:pPr>
    </w:p>
    <w:sectPr w:rsidR="005522CF" w:rsidRPr="00A0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6CB8"/>
    <w:multiLevelType w:val="multilevel"/>
    <w:tmpl w:val="32B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C16E8"/>
    <w:multiLevelType w:val="hybridMultilevel"/>
    <w:tmpl w:val="B55AC9DA"/>
    <w:lvl w:ilvl="0" w:tplc="A3E067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1031"/>
    <w:multiLevelType w:val="multilevel"/>
    <w:tmpl w:val="32B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B6B56"/>
    <w:multiLevelType w:val="multilevel"/>
    <w:tmpl w:val="32B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33"/>
    <w:rsid w:val="005522CF"/>
    <w:rsid w:val="00A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272A"/>
  <w15:chartTrackingRefBased/>
  <w15:docId w15:val="{A3E6B537-BBA6-4D95-8A62-6BC0E04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Dražena Čolić</dc:creator>
  <cp:keywords/>
  <dc:description/>
  <cp:lastModifiedBy>Dražena Čolić</cp:lastModifiedBy>
  <cp:revision>1</cp:revision>
  <dcterms:created xsi:type="dcterms:W3CDTF">2019-03-18T12:04:00Z</dcterms:created>
  <dcterms:modified xsi:type="dcterms:W3CDTF">2019-03-18T12:09:00Z</dcterms:modified>
</cp:coreProperties>
</file>